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AC0E5" w14:textId="1CBBD898" w:rsidR="00D67F9B" w:rsidRDefault="00D67F9B" w:rsidP="00D67F9B">
      <w:pPr>
        <w:spacing w:after="160" w:line="240" w:lineRule="auto"/>
        <w:jc w:val="center"/>
        <w:rPr>
          <w:rFonts w:eastAsia="MS Mincho"/>
          <w:b/>
        </w:rPr>
      </w:pPr>
      <w:r>
        <w:rPr>
          <w:rFonts w:eastAsia="MS Mincho"/>
          <w:b/>
        </w:rPr>
        <w:t xml:space="preserve">CITY OF __________________, </w:t>
      </w:r>
      <w:r w:rsidR="00E21837">
        <w:rPr>
          <w:rFonts w:eastAsia="MS Mincho"/>
          <w:b/>
        </w:rPr>
        <w:t>Wisconsin</w:t>
      </w:r>
    </w:p>
    <w:p w14:paraId="0676FFB7" w14:textId="77777777" w:rsidR="00D67F9B" w:rsidRPr="00942694" w:rsidRDefault="00D67F9B" w:rsidP="00D67F9B">
      <w:pPr>
        <w:spacing w:after="120" w:line="240" w:lineRule="auto"/>
        <w:jc w:val="center"/>
        <w:rPr>
          <w:rFonts w:eastAsia="MS Mincho"/>
          <w:b/>
        </w:rPr>
      </w:pPr>
      <w:r w:rsidRPr="00942694">
        <w:rPr>
          <w:rFonts w:eastAsia="MS Mincho"/>
          <w:b/>
        </w:rPr>
        <w:t xml:space="preserve">RESOLUTION </w:t>
      </w:r>
      <w:r>
        <w:rPr>
          <w:rFonts w:eastAsia="MS Mincho"/>
          <w:b/>
        </w:rPr>
        <w:t>TO UPHOLD</w:t>
      </w:r>
      <w:r w:rsidRPr="00942694">
        <w:rPr>
          <w:rFonts w:eastAsia="MS Mincho"/>
          <w:b/>
        </w:rPr>
        <w:t xml:space="preserve"> THE RIGHT TO VOTE </w:t>
      </w:r>
    </w:p>
    <w:p w14:paraId="1E3CBFE3" w14:textId="77777777" w:rsidR="00D67F9B" w:rsidRDefault="00D67F9B" w:rsidP="00D67F9B">
      <w:pPr>
        <w:spacing w:after="120" w:line="240" w:lineRule="auto"/>
        <w:jc w:val="center"/>
        <w:rPr>
          <w:rFonts w:eastAsia="MS Mincho"/>
          <w:b/>
        </w:rPr>
      </w:pPr>
      <w:r w:rsidRPr="00942694">
        <w:rPr>
          <w:rFonts w:eastAsia="MS Mincho"/>
          <w:b/>
        </w:rPr>
        <w:t xml:space="preserve">Supporting a Constitutional Amendment to Grant an </w:t>
      </w:r>
      <w:r>
        <w:rPr>
          <w:rFonts w:eastAsia="MS Mincho"/>
          <w:b/>
        </w:rPr>
        <w:t xml:space="preserve">Explicit </w:t>
      </w:r>
      <w:r w:rsidRPr="00942694">
        <w:rPr>
          <w:rFonts w:eastAsia="MS Mincho"/>
          <w:b/>
        </w:rPr>
        <w:t>Right to Vote, Establishing a Task Force on Voting, and Commencing a Call to Action</w:t>
      </w:r>
    </w:p>
    <w:p w14:paraId="1B9A27FB" w14:textId="77777777" w:rsidR="00D67F9B" w:rsidRPr="00B608C9" w:rsidRDefault="00D67F9B" w:rsidP="00D67F9B">
      <w:pPr>
        <w:spacing w:after="120" w:line="240" w:lineRule="auto"/>
        <w:jc w:val="center"/>
        <w:rPr>
          <w:rFonts w:eastAsia="MS Mincho"/>
          <w:b/>
        </w:rPr>
      </w:pPr>
    </w:p>
    <w:p w14:paraId="03FC8AB9" w14:textId="38128101" w:rsidR="00BA70A5" w:rsidRDefault="00D67F9B" w:rsidP="00D67F9B">
      <w:pPr>
        <w:ind w:left="1440" w:hanging="1440"/>
      </w:pPr>
      <w:r w:rsidRPr="0091299A">
        <w:t>WHEREAS,</w:t>
      </w:r>
      <w:r w:rsidRPr="0091299A">
        <w:tab/>
        <w:t xml:space="preserve">voter turnout in </w:t>
      </w:r>
      <w:r w:rsidR="00E21837">
        <w:t>Wisconsin</w:t>
      </w:r>
      <w:r>
        <w:t xml:space="preserve"> was </w:t>
      </w:r>
      <w:r w:rsidR="00CC2377">
        <w:t>approximately 70</w:t>
      </w:r>
      <w:r w:rsidRPr="0091299A">
        <w:t xml:space="preserve">% of </w:t>
      </w:r>
      <w:r w:rsidR="00CC2377">
        <w:t>eligible</w:t>
      </w:r>
      <w:r w:rsidRPr="0091299A">
        <w:t xml:space="preserve"> voters i</w:t>
      </w:r>
      <w:r w:rsidR="00FA42AE">
        <w:t>n the 2012 presidential election</w:t>
      </w:r>
      <w:r w:rsidR="004F335B">
        <w:t>, which means about 1.3 million of Wisconsin’s eligible voters did not cast a vote</w:t>
      </w:r>
      <w:r w:rsidR="00614CE8">
        <w:t>;</w:t>
      </w:r>
      <w:r w:rsidR="00E338DC">
        <w:rPr>
          <w:rStyle w:val="EndnoteReference"/>
        </w:rPr>
        <w:endnoteReference w:id="1"/>
      </w:r>
      <w:r w:rsidR="00E338DC" w:rsidRPr="00E338DC">
        <w:t xml:space="preserve"> </w:t>
      </w:r>
      <w:r w:rsidR="00E338DC">
        <w:t>and</w:t>
      </w:r>
    </w:p>
    <w:p w14:paraId="51F36ECF" w14:textId="77777777" w:rsidR="00C1544C" w:rsidRDefault="00C1544C" w:rsidP="00D67F9B">
      <w:pPr>
        <w:ind w:left="1440" w:hanging="1440"/>
      </w:pPr>
    </w:p>
    <w:p w14:paraId="2F7C1C77" w14:textId="48605D36" w:rsidR="00BA70A5" w:rsidRDefault="00BA70A5" w:rsidP="00614CE8">
      <w:pPr>
        <w:ind w:left="1440" w:hanging="1440"/>
      </w:pPr>
      <w:r w:rsidRPr="00B071E4">
        <w:t>WHEREAS,</w:t>
      </w:r>
      <w:r w:rsidRPr="00B071E4">
        <w:tab/>
      </w:r>
      <w:r>
        <w:t>Wisconsin</w:t>
      </w:r>
      <w:r w:rsidRPr="00B071E4">
        <w:t xml:space="preserve"> has enacted legislation </w:t>
      </w:r>
      <w:r>
        <w:t xml:space="preserve">(“Act 23”) </w:t>
      </w:r>
      <w:r w:rsidRPr="00B071E4">
        <w:t xml:space="preserve">that could impact eligible voters’ ability to vote, </w:t>
      </w:r>
      <w:r>
        <w:t>specifically by</w:t>
      </w:r>
      <w:r w:rsidRPr="00B071E4">
        <w:t xml:space="preserve"> </w:t>
      </w:r>
      <w:r>
        <w:t>requiring voters show certain forms of</w:t>
      </w:r>
      <w:r w:rsidRPr="00B071E4">
        <w:t xml:space="preserve"> photo identification </w:t>
      </w:r>
      <w:r>
        <w:t xml:space="preserve">before being allowed to cast </w:t>
      </w:r>
      <w:r w:rsidRPr="00B071E4">
        <w:t>regular</w:t>
      </w:r>
      <w:r w:rsidR="00C1544C">
        <w:t xml:space="preserve"> </w:t>
      </w:r>
      <w:r>
        <w:t>ballots;</w:t>
      </w:r>
      <w:r w:rsidR="00E338DC">
        <w:rPr>
          <w:rStyle w:val="EndnoteReference"/>
        </w:rPr>
        <w:endnoteReference w:id="2"/>
      </w:r>
      <w:r w:rsidR="00E338DC" w:rsidRPr="00E338DC">
        <w:t xml:space="preserve"> </w:t>
      </w:r>
      <w:r w:rsidR="00E338DC" w:rsidRPr="00B071E4">
        <w:t>and</w:t>
      </w:r>
    </w:p>
    <w:p w14:paraId="2EF4ABF4" w14:textId="77777777" w:rsidR="00235BD8" w:rsidRDefault="00235BD8" w:rsidP="00614CE8">
      <w:pPr>
        <w:ind w:left="1440" w:hanging="1440"/>
      </w:pPr>
    </w:p>
    <w:p w14:paraId="7B7582BC" w14:textId="5C7F4A01" w:rsidR="00235BD8" w:rsidRDefault="00235BD8" w:rsidP="00614CE8">
      <w:pPr>
        <w:ind w:left="1440" w:hanging="1440"/>
      </w:pPr>
      <w:r>
        <w:t>WHEREAS,</w:t>
      </w:r>
      <w:r>
        <w:tab/>
      </w:r>
      <w:r w:rsidR="00870ED2">
        <w:t>some Wisconsin universities have adopted a policy of issuing Act 23 compliant student ID cards, but only at the request of the student</w:t>
      </w:r>
      <w:r>
        <w:t>;</w:t>
      </w:r>
      <w:r w:rsidR="000E626F">
        <w:rPr>
          <w:rStyle w:val="EndnoteReference"/>
        </w:rPr>
        <w:endnoteReference w:id="3"/>
      </w:r>
      <w:r>
        <w:t xml:space="preserve"> and</w:t>
      </w:r>
    </w:p>
    <w:p w14:paraId="40A1134A" w14:textId="77777777" w:rsidR="00235BD8" w:rsidRDefault="00235BD8" w:rsidP="00614CE8">
      <w:pPr>
        <w:ind w:left="1440" w:hanging="1440"/>
      </w:pPr>
    </w:p>
    <w:p w14:paraId="55EE51E8" w14:textId="353C11B0" w:rsidR="00235BD8" w:rsidRDefault="00235BD8" w:rsidP="00614CE8">
      <w:pPr>
        <w:ind w:left="1440" w:hanging="1440"/>
      </w:pPr>
      <w:r>
        <w:t>WHEREAS,</w:t>
      </w:r>
      <w:r>
        <w:tab/>
      </w:r>
      <w:r w:rsidR="000E626F">
        <w:t>m</w:t>
      </w:r>
      <w:r w:rsidR="00870ED2">
        <w:t>ost other Wisconsin university issued ID cards will not satisfy the requirements of Act 23; and</w:t>
      </w:r>
    </w:p>
    <w:p w14:paraId="7CA518B2" w14:textId="77777777" w:rsidR="00021D95" w:rsidRDefault="00021D95" w:rsidP="00614CE8">
      <w:pPr>
        <w:ind w:left="1440" w:hanging="1440"/>
      </w:pPr>
    </w:p>
    <w:p w14:paraId="0846511B" w14:textId="06EE40D4" w:rsidR="000E626F" w:rsidRDefault="000E626F" w:rsidP="00614CE8">
      <w:pPr>
        <w:ind w:left="1440" w:hanging="1440"/>
      </w:pPr>
      <w:r>
        <w:t>WHEREAS,</w:t>
      </w:r>
      <w:r>
        <w:tab/>
      </w:r>
      <w:r w:rsidR="00773359">
        <w:t xml:space="preserve">a study by the Employment and Training Institute at </w:t>
      </w:r>
      <w:r>
        <w:t xml:space="preserve">the University of Wisconsin </w:t>
      </w:r>
      <w:r w:rsidR="00773359">
        <w:t>at Milwaukee</w:t>
      </w:r>
      <w:r w:rsidR="004F3C94">
        <w:t xml:space="preserve"> </w:t>
      </w:r>
      <w:r w:rsidR="00773359">
        <w:t>on the diving license status of the state’s voting age population indicated persistent racial and gender based disparities in access to driving licenses;</w:t>
      </w:r>
      <w:r w:rsidR="00773359">
        <w:rPr>
          <w:rStyle w:val="EndnoteReference"/>
        </w:rPr>
        <w:endnoteReference w:id="4"/>
      </w:r>
      <w:r w:rsidR="00773359">
        <w:t xml:space="preserve"> and</w:t>
      </w:r>
    </w:p>
    <w:p w14:paraId="0CA21E6D" w14:textId="77777777" w:rsidR="000E626F" w:rsidRDefault="000E626F" w:rsidP="004F3C94"/>
    <w:p w14:paraId="7161E520" w14:textId="77777777" w:rsidR="00870ED2" w:rsidRDefault="00870ED2" w:rsidP="00870ED2">
      <w:pPr>
        <w:ind w:left="1440" w:hanging="1440"/>
      </w:pPr>
      <w:r>
        <w:t>WHEREAS,</w:t>
      </w:r>
      <w:r>
        <w:tab/>
        <w:t>Wisconsin’s Act 23 has been classified as “strict” by the National Conference of State Legislatures, which means Wisconsin is among those states that place the highest barriers to casting a ballot;</w:t>
      </w:r>
      <w:r>
        <w:rPr>
          <w:rStyle w:val="EndnoteReference"/>
        </w:rPr>
        <w:endnoteReference w:id="5"/>
      </w:r>
      <w:r>
        <w:t xml:space="preserve"> and</w:t>
      </w:r>
    </w:p>
    <w:p w14:paraId="18E05677" w14:textId="77777777" w:rsidR="00870ED2" w:rsidRDefault="00870ED2" w:rsidP="00614CE8">
      <w:pPr>
        <w:ind w:left="1440" w:hanging="1440"/>
      </w:pPr>
    </w:p>
    <w:p w14:paraId="72DDD2A1" w14:textId="57CE9ECF" w:rsidR="006A6F21" w:rsidRDefault="00BA70A5" w:rsidP="00D67F9B">
      <w:pPr>
        <w:ind w:left="1440" w:hanging="1440"/>
      </w:pPr>
      <w:r>
        <w:t>WHEREAS,</w:t>
      </w:r>
      <w:r>
        <w:tab/>
      </w:r>
      <w:r w:rsidR="00214958">
        <w:t xml:space="preserve">the legality of </w:t>
      </w:r>
      <w:r>
        <w:t xml:space="preserve">Act 23 </w:t>
      </w:r>
      <w:r w:rsidR="00214958">
        <w:t>ha</w:t>
      </w:r>
      <w:r>
        <w:t xml:space="preserve">s </w:t>
      </w:r>
      <w:r w:rsidR="00214958">
        <w:t xml:space="preserve">been </w:t>
      </w:r>
      <w:r>
        <w:t>the subject of litigation</w:t>
      </w:r>
      <w:r w:rsidR="00214958">
        <w:t xml:space="preserve"> in both state and federal court</w:t>
      </w:r>
      <w:r w:rsidR="00E338DC">
        <w:t>;</w:t>
      </w:r>
      <w:r w:rsidR="00214958">
        <w:rPr>
          <w:rStyle w:val="EndnoteReference"/>
        </w:rPr>
        <w:endnoteReference w:id="6"/>
      </w:r>
      <w:r>
        <w:t xml:space="preserve"> </w:t>
      </w:r>
      <w:r w:rsidR="00214958">
        <w:t>and</w:t>
      </w:r>
    </w:p>
    <w:p w14:paraId="7627E5DB" w14:textId="77777777" w:rsidR="00795FE8" w:rsidRDefault="00795FE8" w:rsidP="00D67F9B">
      <w:pPr>
        <w:ind w:left="1440" w:hanging="1440"/>
      </w:pPr>
    </w:p>
    <w:p w14:paraId="23FAB41E" w14:textId="6B9A958A" w:rsidR="00021D95" w:rsidRDefault="00E338DC" w:rsidP="00D67F9B">
      <w:pPr>
        <w:ind w:left="1440" w:hanging="1440"/>
      </w:pPr>
      <w:r>
        <w:t>WHEREAS,</w:t>
      </w:r>
      <w:r w:rsidR="00021D95">
        <w:tab/>
      </w:r>
      <w:r w:rsidR="00214958">
        <w:t xml:space="preserve">following an initial injunction against Act 23’s enforcement by a Wisconsin district court, the state judiciary continues to </w:t>
      </w:r>
      <w:r w:rsidR="00B34351">
        <w:t>evaluate the law</w:t>
      </w:r>
      <w:r>
        <w:t>;</w:t>
      </w:r>
      <w:r w:rsidR="00B34351">
        <w:rPr>
          <w:rStyle w:val="EndnoteReference"/>
        </w:rPr>
        <w:endnoteReference w:id="7"/>
      </w:r>
      <w:r w:rsidR="00B34351">
        <w:t xml:space="preserve"> and</w:t>
      </w:r>
    </w:p>
    <w:p w14:paraId="4297B812" w14:textId="77777777" w:rsidR="00B34351" w:rsidRDefault="00B34351" w:rsidP="004F3C94"/>
    <w:p w14:paraId="50D4622E" w14:textId="1F3FF71D" w:rsidR="00B34351" w:rsidRDefault="00B34351" w:rsidP="00D67F9B">
      <w:pPr>
        <w:ind w:left="1440" w:hanging="1440"/>
      </w:pPr>
      <w:r>
        <w:t xml:space="preserve">WHEREAS, </w:t>
      </w:r>
      <w:r>
        <w:tab/>
      </w:r>
      <w:r w:rsidR="00CB1F53">
        <w:t>p</w:t>
      </w:r>
      <w:r>
        <w:t xml:space="preserve">laintiffs in </w:t>
      </w:r>
      <w:r w:rsidR="00BE07F9">
        <w:t>the federal litigation</w:t>
      </w:r>
      <w:r>
        <w:t xml:space="preserve"> have raised serious claims as to </w:t>
      </w:r>
      <w:r w:rsidR="00CB1F53">
        <w:t xml:space="preserve">the </w:t>
      </w:r>
      <w:r>
        <w:t xml:space="preserve">racially </w:t>
      </w:r>
      <w:r w:rsidR="00BE07F9">
        <w:t>discriminatory effect</w:t>
      </w:r>
      <w:r w:rsidR="00871C6F">
        <w:t>s of Act 23’s photo ID requirement</w:t>
      </w:r>
      <w:r w:rsidR="00E338DC">
        <w:t>;</w:t>
      </w:r>
      <w:r w:rsidR="00871C6F">
        <w:rPr>
          <w:rStyle w:val="EndnoteReference"/>
        </w:rPr>
        <w:endnoteReference w:id="8"/>
      </w:r>
      <w:r w:rsidR="00871C6F">
        <w:t xml:space="preserve"> and</w:t>
      </w:r>
    </w:p>
    <w:p w14:paraId="63DCA92E" w14:textId="77777777" w:rsidR="00021D95" w:rsidRDefault="00021D95" w:rsidP="00D67F9B">
      <w:pPr>
        <w:ind w:left="1440" w:hanging="1440"/>
      </w:pPr>
    </w:p>
    <w:p w14:paraId="1F094407" w14:textId="77777777" w:rsidR="00D67F9B" w:rsidRPr="00894709" w:rsidRDefault="00D67F9B" w:rsidP="00D67F9B">
      <w:pPr>
        <w:ind w:left="1440" w:hanging="1440"/>
      </w:pPr>
      <w:r w:rsidRPr="00894709">
        <w:t>WHEREAS,</w:t>
      </w:r>
      <w:r w:rsidRPr="00894709">
        <w:tab/>
        <w:t>of the 199 nations that elect their public officials using democratic elections, the United States is one of only 11 nations that does not have an explicit right to vote in its constitution; and</w:t>
      </w:r>
    </w:p>
    <w:p w14:paraId="41838FAB" w14:textId="77777777" w:rsidR="00D67F9B" w:rsidRPr="00BB7C8F" w:rsidRDefault="00D67F9B" w:rsidP="00D67F9B">
      <w:pPr>
        <w:rPr>
          <w:i/>
        </w:rPr>
      </w:pPr>
    </w:p>
    <w:p w14:paraId="6F2B65C4" w14:textId="77777777" w:rsidR="00D67F9B" w:rsidRPr="00692C93" w:rsidRDefault="00D67F9B" w:rsidP="00D67F9B">
      <w:pPr>
        <w:ind w:left="1440" w:hanging="1440"/>
      </w:pPr>
      <w:r w:rsidRPr="00692C93">
        <w:t>WHEREAS,</w:t>
      </w:r>
      <w:r w:rsidRPr="00692C93">
        <w:tab/>
        <w:t>the 15th, 19th, and 26th Amendments to the U.S. Constitution provide that the right to vote shall not be denied or abridged based on race, sex, and age respectively, and the 24th Amendment prohibits poll taxes, but these amendments do not guarantee Americans an explicit right to vote; and</w:t>
      </w:r>
    </w:p>
    <w:p w14:paraId="6EEBF774" w14:textId="77777777" w:rsidR="00D67F9B" w:rsidRPr="00692C93" w:rsidRDefault="00D67F9B" w:rsidP="00D67F9B"/>
    <w:p w14:paraId="6D8102AA" w14:textId="4095020A" w:rsidR="00D67F9B" w:rsidRPr="00692C93" w:rsidRDefault="00D67F9B" w:rsidP="00D67F9B">
      <w:pPr>
        <w:ind w:left="1440" w:hanging="1440"/>
      </w:pPr>
      <w:r w:rsidRPr="00692C93">
        <w:t>WHEREAS,</w:t>
      </w:r>
      <w:r w:rsidRPr="00692C93">
        <w:tab/>
        <w:t>in 2013</w:t>
      </w:r>
      <w:r w:rsidR="00614CE8">
        <w:t>,</w:t>
      </w:r>
      <w:r w:rsidRPr="00692C93">
        <w:t xml:space="preserve"> the Supreme Court ruled in </w:t>
      </w:r>
      <w:r w:rsidRPr="00692C93">
        <w:rPr>
          <w:i/>
        </w:rPr>
        <w:t>Shelby County v. Holder</w:t>
      </w:r>
      <w:r w:rsidRPr="00692C93">
        <w:t xml:space="preserve"> that the coverage formula in Section 4 of the Voting Rights Act (VRA) is unconstitutional, thereby invalidating the formula used to determine which states are covered by Section 5 of the VRA; and</w:t>
      </w:r>
    </w:p>
    <w:p w14:paraId="095038C2" w14:textId="77777777" w:rsidR="00D67F9B" w:rsidRPr="00692C93" w:rsidRDefault="00D67F9B" w:rsidP="00D67F9B"/>
    <w:p w14:paraId="659E2DD6" w14:textId="77777777" w:rsidR="00D67F9B" w:rsidRPr="00692C93" w:rsidRDefault="00D67F9B" w:rsidP="00D67F9B">
      <w:pPr>
        <w:ind w:left="1440" w:hanging="1440"/>
      </w:pPr>
      <w:r w:rsidRPr="00692C93">
        <w:t>WHEREAS,</w:t>
      </w:r>
      <w:r w:rsidRPr="00692C93">
        <w:tab/>
        <w:t>Section 4 of the VRA was an effective tool in curbing racial discrimination in elections in 1965; and continued to be a critical instrument for free, fair and accessible elections, helping block laws making it more difficult to vote for nearly a half century; and</w:t>
      </w:r>
    </w:p>
    <w:p w14:paraId="00514FE6" w14:textId="77777777" w:rsidR="00D67F9B" w:rsidRPr="00BB7C8F" w:rsidRDefault="00D67F9B" w:rsidP="00D67F9B">
      <w:pPr>
        <w:rPr>
          <w:i/>
        </w:rPr>
      </w:pPr>
    </w:p>
    <w:p w14:paraId="4A72E646" w14:textId="02521AF3" w:rsidR="00D67F9B" w:rsidRPr="006A6F21" w:rsidRDefault="00D67F9B" w:rsidP="00D67F9B">
      <w:r w:rsidRPr="006A6F21">
        <w:t>WHEREAS,</w:t>
      </w:r>
      <w:r w:rsidRPr="006A6F21">
        <w:tab/>
        <w:t>an individual</w:t>
      </w:r>
      <w:r w:rsidR="00692C93">
        <w:t>’s</w:t>
      </w:r>
      <w:r w:rsidRPr="006A6F21">
        <w:t xml:space="preserve"> right to vote is a fundamental American right, and fundamental </w:t>
      </w:r>
    </w:p>
    <w:p w14:paraId="34F8DC5B" w14:textId="5A0C9487" w:rsidR="00D67F9B" w:rsidRPr="006A6F21" w:rsidRDefault="001A551F" w:rsidP="001A551F">
      <w:r>
        <w:t xml:space="preserve"> </w:t>
      </w:r>
      <w:r>
        <w:tab/>
      </w:r>
      <w:r>
        <w:tab/>
      </w:r>
      <w:r w:rsidR="00D67F9B" w:rsidRPr="006A6F21">
        <w:t>rights should be guaranteed to all Americans in the U.S. Constitution; and</w:t>
      </w:r>
    </w:p>
    <w:p w14:paraId="4A2A5784" w14:textId="77777777" w:rsidR="00D67F9B" w:rsidRPr="00BB7C8F" w:rsidRDefault="00D67F9B" w:rsidP="00D67F9B">
      <w:pPr>
        <w:rPr>
          <w:i/>
        </w:rPr>
      </w:pPr>
    </w:p>
    <w:p w14:paraId="556C2F3B" w14:textId="7B701C89" w:rsidR="00D67F9B" w:rsidRPr="00F4443A" w:rsidRDefault="00D67F9B" w:rsidP="00D67F9B">
      <w:pPr>
        <w:rPr>
          <w:b/>
        </w:rPr>
      </w:pPr>
      <w:r w:rsidRPr="00F4443A">
        <w:rPr>
          <w:b/>
        </w:rPr>
        <w:t xml:space="preserve">NOW, THEREFORE, BE IT RESOLVED BY THE COUNCIL FOR _____________, </w:t>
      </w:r>
      <w:r w:rsidR="00E21837">
        <w:rPr>
          <w:b/>
        </w:rPr>
        <w:t>WISCONSIN</w:t>
      </w:r>
      <w:r w:rsidRPr="00F4443A">
        <w:rPr>
          <w:b/>
        </w:rPr>
        <w:t xml:space="preserve"> THAT:</w:t>
      </w:r>
    </w:p>
    <w:p w14:paraId="325CC0D4" w14:textId="77777777" w:rsidR="00D67F9B" w:rsidRPr="00BB7C8F" w:rsidRDefault="00D67F9B" w:rsidP="00D67F9B">
      <w:pPr>
        <w:rPr>
          <w:i/>
        </w:rPr>
      </w:pPr>
    </w:p>
    <w:p w14:paraId="2B5E490D" w14:textId="77777777" w:rsidR="00D67F9B" w:rsidRPr="00F4443A" w:rsidRDefault="00D67F9B" w:rsidP="00D67F9B">
      <w:r w:rsidRPr="00F4443A">
        <w:t>SECTION 1 – RIGHT TO VOTE CONSTITUTIONAL AMENDMENT</w:t>
      </w:r>
    </w:p>
    <w:p w14:paraId="5B254EDD" w14:textId="77777777" w:rsidR="00D67F9B" w:rsidRPr="00F4443A" w:rsidRDefault="00D67F9B" w:rsidP="00D67F9B"/>
    <w:p w14:paraId="414F57A4" w14:textId="77777777" w:rsidR="00D67F9B" w:rsidRPr="00F4443A" w:rsidRDefault="00D67F9B" w:rsidP="00D67F9B">
      <w:pPr>
        <w:spacing w:line="240" w:lineRule="auto"/>
        <w:rPr>
          <w:rFonts w:eastAsia="MS Mincho"/>
        </w:rPr>
      </w:pPr>
      <w:r w:rsidRPr="00F4443A">
        <w:rPr>
          <w:rFonts w:eastAsia="MS Mincho"/>
        </w:rPr>
        <w:t>We hereby affirm that the right to vote is a fundamental citizenship right to be cherished, protected, and exercised.</w:t>
      </w:r>
    </w:p>
    <w:p w14:paraId="1BE202E0" w14:textId="77777777" w:rsidR="00D67F9B" w:rsidRPr="00F4443A" w:rsidRDefault="00D67F9B" w:rsidP="00D67F9B">
      <w:pPr>
        <w:spacing w:line="240" w:lineRule="auto"/>
        <w:rPr>
          <w:rFonts w:eastAsia="MS Mincho"/>
        </w:rPr>
      </w:pPr>
    </w:p>
    <w:p w14:paraId="48950C1D" w14:textId="77777777" w:rsidR="00D67F9B" w:rsidRPr="00F4443A" w:rsidRDefault="00D67F9B" w:rsidP="00D67F9B">
      <w:pPr>
        <w:spacing w:line="240" w:lineRule="auto"/>
        <w:rPr>
          <w:rFonts w:eastAsia="MS Mincho"/>
        </w:rPr>
      </w:pPr>
      <w:r w:rsidRPr="00F4443A">
        <w:rPr>
          <w:rFonts w:eastAsia="MS Mincho"/>
        </w:rPr>
        <w:t>We call on our members of Congress, and our representatives in the state legislature, to support an amendment to the U.S. Constitution that would grant an explicit right to vote to every American citizen of voting age.</w:t>
      </w:r>
    </w:p>
    <w:p w14:paraId="18FE8BFB" w14:textId="77777777" w:rsidR="00D67F9B" w:rsidRPr="00F4443A" w:rsidRDefault="00D67F9B" w:rsidP="00D67F9B">
      <w:pPr>
        <w:spacing w:line="240" w:lineRule="auto"/>
        <w:rPr>
          <w:rFonts w:eastAsia="MS Mincho"/>
        </w:rPr>
      </w:pPr>
    </w:p>
    <w:p w14:paraId="784CCEAF" w14:textId="113235D8" w:rsidR="00D67F9B" w:rsidRPr="00F4443A" w:rsidRDefault="00D67F9B" w:rsidP="00D67F9B">
      <w:pPr>
        <w:spacing w:line="240" w:lineRule="auto"/>
        <w:rPr>
          <w:rFonts w:eastAsia="MS Mincho"/>
        </w:rPr>
      </w:pPr>
      <w:r w:rsidRPr="00F4443A">
        <w:rPr>
          <w:rFonts w:eastAsia="MS Mincho"/>
        </w:rPr>
        <w:t xml:space="preserve">We call on members of the </w:t>
      </w:r>
      <w:r w:rsidR="00E21837">
        <w:rPr>
          <w:rFonts w:eastAsia="MS Mincho"/>
        </w:rPr>
        <w:t>Wisconsin</w:t>
      </w:r>
      <w:r w:rsidRPr="00F4443A">
        <w:rPr>
          <w:rFonts w:eastAsia="MS Mincho"/>
        </w:rPr>
        <w:t xml:space="preserve"> Legislature to strengthen the right to vote stated in </w:t>
      </w:r>
      <w:r w:rsidR="00F4443A" w:rsidRPr="00F4443A">
        <w:rPr>
          <w:rFonts w:eastAsia="MS Mincho"/>
        </w:rPr>
        <w:t xml:space="preserve">Article </w:t>
      </w:r>
      <w:r w:rsidR="00D52CAB">
        <w:rPr>
          <w:rFonts w:eastAsia="MS Mincho"/>
        </w:rPr>
        <w:t>III</w:t>
      </w:r>
      <w:r w:rsidRPr="00F4443A">
        <w:rPr>
          <w:rFonts w:eastAsia="MS Mincho"/>
        </w:rPr>
        <w:t xml:space="preserve"> of the Constitution of </w:t>
      </w:r>
      <w:r w:rsidR="00F4443A" w:rsidRPr="00F4443A">
        <w:rPr>
          <w:rFonts w:eastAsia="MS Mincho"/>
        </w:rPr>
        <w:t xml:space="preserve">the State of </w:t>
      </w:r>
      <w:r w:rsidR="00E21837">
        <w:rPr>
          <w:rFonts w:eastAsia="MS Mincho"/>
        </w:rPr>
        <w:t>Wisconsin</w:t>
      </w:r>
      <w:r w:rsidR="00F4443A" w:rsidRPr="00F4443A">
        <w:rPr>
          <w:rFonts w:eastAsia="MS Mincho"/>
        </w:rPr>
        <w:t xml:space="preserve"> </w:t>
      </w:r>
      <w:r w:rsidRPr="00F4443A">
        <w:rPr>
          <w:rFonts w:eastAsia="MS Mincho"/>
        </w:rPr>
        <w:t xml:space="preserve">through statute.   </w:t>
      </w:r>
    </w:p>
    <w:p w14:paraId="35A1F9C0" w14:textId="77777777" w:rsidR="00D67F9B" w:rsidRPr="00F4443A" w:rsidRDefault="00D67F9B" w:rsidP="00D67F9B">
      <w:pPr>
        <w:spacing w:line="240" w:lineRule="auto"/>
        <w:rPr>
          <w:rFonts w:eastAsia="MS Mincho"/>
        </w:rPr>
      </w:pPr>
    </w:p>
    <w:p w14:paraId="21F6FD10" w14:textId="16D737CB" w:rsidR="00D67F9B" w:rsidRPr="00F4443A" w:rsidRDefault="00D67F9B" w:rsidP="00D67F9B">
      <w:pPr>
        <w:spacing w:line="240" w:lineRule="auto"/>
        <w:rPr>
          <w:rFonts w:eastAsia="MS Mincho"/>
        </w:rPr>
      </w:pPr>
      <w:r w:rsidRPr="00F4443A">
        <w:rPr>
          <w:rFonts w:eastAsia="MS Mincho"/>
        </w:rPr>
        <w:lastRenderedPageBreak/>
        <w:t xml:space="preserve">We urge </w:t>
      </w:r>
      <w:r w:rsidR="00D52CAB">
        <w:rPr>
          <w:rFonts w:eastAsia="MS Mincho"/>
        </w:rPr>
        <w:t>jurisdictions across our nation</w:t>
      </w:r>
      <w:r w:rsidRPr="00F4443A">
        <w:rPr>
          <w:rFonts w:eastAsia="MS Mincho"/>
        </w:rPr>
        <w:t xml:space="preserve"> to pass right to vote resolution</w:t>
      </w:r>
      <w:r w:rsidR="00614CE8">
        <w:rPr>
          <w:rFonts w:eastAsia="MS Mincho"/>
        </w:rPr>
        <w:t>s,</w:t>
      </w:r>
      <w:r w:rsidRPr="00F4443A">
        <w:rPr>
          <w:rFonts w:eastAsia="MS Mincho"/>
        </w:rPr>
        <w:t xml:space="preserve"> committing support for an explicit right to vote in the U.S. Constitution.</w:t>
      </w:r>
    </w:p>
    <w:p w14:paraId="1B571F23" w14:textId="77777777" w:rsidR="00D67F9B" w:rsidRPr="00BB7C8F" w:rsidRDefault="00D67F9B" w:rsidP="00D67F9B">
      <w:pPr>
        <w:rPr>
          <w:i/>
        </w:rPr>
      </w:pPr>
    </w:p>
    <w:p w14:paraId="2C444061" w14:textId="77777777" w:rsidR="004F3C94" w:rsidRDefault="004F3C94" w:rsidP="00D67F9B"/>
    <w:p w14:paraId="516694B1" w14:textId="77777777" w:rsidR="004F3C94" w:rsidRDefault="004F3C94" w:rsidP="00D67F9B"/>
    <w:p w14:paraId="785250C3" w14:textId="77777777" w:rsidR="00D67F9B" w:rsidRPr="00F4443A" w:rsidRDefault="00D67F9B" w:rsidP="00D67F9B">
      <w:bookmarkStart w:id="0" w:name="_GoBack"/>
      <w:bookmarkEnd w:id="0"/>
      <w:r w:rsidRPr="00F4443A">
        <w:t>SECTION 2 – TASK FORCE ON VOTING</w:t>
      </w:r>
    </w:p>
    <w:p w14:paraId="08F13AE2" w14:textId="77777777" w:rsidR="00D67F9B" w:rsidRPr="00BB7C8F" w:rsidRDefault="00D67F9B" w:rsidP="00D67F9B">
      <w:pPr>
        <w:rPr>
          <w:i/>
        </w:rPr>
      </w:pPr>
    </w:p>
    <w:p w14:paraId="296CB543" w14:textId="77777777" w:rsidR="00D67F9B" w:rsidRDefault="00D67F9B" w:rsidP="00D67F9B">
      <w:r w:rsidRPr="00E9799C">
        <w:t xml:space="preserve">We shall establish a Right to Vote Task Force to ensure that all eligible voters in our city have continued access to vote and to: </w:t>
      </w:r>
    </w:p>
    <w:p w14:paraId="1138FC4F" w14:textId="77777777" w:rsidR="00274B03" w:rsidRPr="00E9799C" w:rsidRDefault="00274B03" w:rsidP="00D67F9B"/>
    <w:p w14:paraId="4A7297EB" w14:textId="77777777" w:rsidR="00D67F9B" w:rsidRPr="00E9799C" w:rsidRDefault="00D67F9B" w:rsidP="00D67F9B">
      <w:pPr>
        <w:pStyle w:val="ListParagraph"/>
        <w:numPr>
          <w:ilvl w:val="0"/>
          <w:numId w:val="1"/>
        </w:numPr>
      </w:pPr>
      <w:r w:rsidRPr="00E9799C">
        <w:t xml:space="preserve">Review all local laws and practices that may affect the right to vote in local, state and federal elections; </w:t>
      </w:r>
    </w:p>
    <w:p w14:paraId="293ADE46" w14:textId="77777777" w:rsidR="00D67F9B" w:rsidRPr="00E9799C" w:rsidRDefault="00D67F9B" w:rsidP="00D67F9B">
      <w:pPr>
        <w:pStyle w:val="ListParagraph"/>
        <w:numPr>
          <w:ilvl w:val="0"/>
          <w:numId w:val="1"/>
        </w:numPr>
      </w:pPr>
      <w:r w:rsidRPr="00E9799C">
        <w:t xml:space="preserve">Review and recommend changes at the local level to uphold voting rights and increase voter participation; </w:t>
      </w:r>
    </w:p>
    <w:p w14:paraId="526DFD58" w14:textId="15AE47D7" w:rsidR="00D67F9B" w:rsidRPr="00E9799C" w:rsidRDefault="00D67F9B" w:rsidP="00D67F9B">
      <w:pPr>
        <w:pStyle w:val="ListParagraph"/>
        <w:numPr>
          <w:ilvl w:val="0"/>
          <w:numId w:val="1"/>
        </w:numPr>
      </w:pPr>
      <w:r w:rsidRPr="00E9799C">
        <w:t xml:space="preserve">Develop plans and take action to promote early registration and make recommendations to the Council on any policies or actions needed to strengthen these efforts; </w:t>
      </w:r>
    </w:p>
    <w:p w14:paraId="609CF19B" w14:textId="77777777" w:rsidR="00D67F9B" w:rsidRPr="00E9799C" w:rsidRDefault="00D67F9B" w:rsidP="00D67F9B">
      <w:pPr>
        <w:pStyle w:val="ListParagraph"/>
        <w:numPr>
          <w:ilvl w:val="0"/>
          <w:numId w:val="1"/>
        </w:numPr>
      </w:pPr>
      <w:r w:rsidRPr="00E9799C">
        <w:t xml:space="preserve">Study voter registration programs designed to register eligible high school students and support voter education programs to increase citizenship knowledge and participation in the democratic process; </w:t>
      </w:r>
    </w:p>
    <w:p w14:paraId="7FEDC2F0" w14:textId="59B8124F" w:rsidR="00D67F9B" w:rsidRPr="00E9799C" w:rsidRDefault="00D67F9B" w:rsidP="00D67F9B">
      <w:pPr>
        <w:pStyle w:val="ListParagraph"/>
        <w:numPr>
          <w:ilvl w:val="0"/>
          <w:numId w:val="1"/>
        </w:numPr>
      </w:pPr>
      <w:r w:rsidRPr="00E9799C">
        <w:t xml:space="preserve">Cooperate with any local colleges seeking to uphold voting rights for their students who are eligible to vote in </w:t>
      </w:r>
      <w:r w:rsidR="00E21837">
        <w:t>Wisconsin</w:t>
      </w:r>
      <w:r w:rsidRPr="00E9799C">
        <w:t xml:space="preserve"> elections;</w:t>
      </w:r>
    </w:p>
    <w:p w14:paraId="5F5C6626" w14:textId="0FF6AAD4" w:rsidR="00D67F9B" w:rsidRPr="00E9799C" w:rsidRDefault="00D67F9B" w:rsidP="00D67F9B">
      <w:pPr>
        <w:pStyle w:val="ListParagraph"/>
        <w:numPr>
          <w:ilvl w:val="0"/>
          <w:numId w:val="1"/>
        </w:numPr>
      </w:pPr>
      <w:r w:rsidRPr="00E9799C">
        <w:t xml:space="preserve">Review </w:t>
      </w:r>
      <w:r w:rsidR="00E21837">
        <w:t>Wisconsin</w:t>
      </w:r>
      <w:r w:rsidRPr="00E9799C">
        <w:t xml:space="preserve"> election laws and regulations and recommend legislation that would strengthen the right to vote i</w:t>
      </w:r>
      <w:r w:rsidR="00773359">
        <w:t>n ________ (municipality name);</w:t>
      </w:r>
      <w:r w:rsidRPr="00E9799C">
        <w:t xml:space="preserve"> and </w:t>
      </w:r>
    </w:p>
    <w:p w14:paraId="76C7AE79" w14:textId="77777777" w:rsidR="00D67F9B" w:rsidRPr="00E9799C" w:rsidRDefault="00D67F9B" w:rsidP="00D67F9B">
      <w:pPr>
        <w:pStyle w:val="ListParagraph"/>
        <w:numPr>
          <w:ilvl w:val="0"/>
          <w:numId w:val="1"/>
        </w:numPr>
      </w:pPr>
      <w:r w:rsidRPr="00E9799C">
        <w:t>Review with the _________ Board of Elections and identify strengths and weakness of our election practices and regulations after the 2014 general election; and</w:t>
      </w:r>
    </w:p>
    <w:p w14:paraId="657D3CA9" w14:textId="77777777" w:rsidR="00D67F9B" w:rsidRPr="00BB7C8F" w:rsidRDefault="00D67F9B" w:rsidP="00D67F9B">
      <w:pPr>
        <w:rPr>
          <w:i/>
        </w:rPr>
      </w:pPr>
    </w:p>
    <w:p w14:paraId="108CFE08" w14:textId="77777777" w:rsidR="00D67F9B" w:rsidRPr="006A2ED9" w:rsidRDefault="00D67F9B" w:rsidP="00D67F9B">
      <w:r w:rsidRPr="006A2ED9">
        <w:t>SECTION 3 – CALL TO ACTION</w:t>
      </w:r>
    </w:p>
    <w:p w14:paraId="0BFA3C32" w14:textId="77777777" w:rsidR="00D67F9B" w:rsidRPr="006A2ED9" w:rsidRDefault="00D67F9B" w:rsidP="00D67F9B"/>
    <w:p w14:paraId="19E401FD" w14:textId="7C8012FA" w:rsidR="00D67F9B" w:rsidRPr="006A2ED9" w:rsidRDefault="00D67F9B" w:rsidP="00D67F9B">
      <w:r w:rsidRPr="006A2ED9">
        <w:t xml:space="preserve">We call on the </w:t>
      </w:r>
      <w:r w:rsidR="00E21837">
        <w:t>Wisconsin</w:t>
      </w:r>
      <w:r w:rsidRPr="006A2ED9">
        <w:t xml:space="preserve"> Legislature to repeal </w:t>
      </w:r>
      <w:r w:rsidR="00B350D4">
        <w:t>Act 23</w:t>
      </w:r>
      <w:r w:rsidRPr="006A2ED9">
        <w:t xml:space="preserve">, which places an undue burden on </w:t>
      </w:r>
      <w:r w:rsidR="00E21837">
        <w:t>Wisconsin</w:t>
      </w:r>
      <w:r w:rsidR="006A2ED9" w:rsidRPr="006A2ED9">
        <w:t xml:space="preserve"> voters seeking to register and cast ballots</w:t>
      </w:r>
      <w:r w:rsidRPr="006A2ED9">
        <w:t>.</w:t>
      </w:r>
    </w:p>
    <w:p w14:paraId="733F7B90" w14:textId="77777777" w:rsidR="00D67F9B" w:rsidRPr="00BB7C8F" w:rsidRDefault="00D67F9B" w:rsidP="00D67F9B">
      <w:pPr>
        <w:rPr>
          <w:i/>
        </w:rPr>
      </w:pPr>
    </w:p>
    <w:p w14:paraId="657428FD" w14:textId="3BE2AC01" w:rsidR="00D67F9B" w:rsidRPr="00515DA2" w:rsidRDefault="00D67F9B" w:rsidP="00D67F9B">
      <w:r w:rsidRPr="00515DA2">
        <w:t xml:space="preserve">We call on the </w:t>
      </w:r>
      <w:r w:rsidR="00E21837">
        <w:t>Wisconsin</w:t>
      </w:r>
      <w:r w:rsidRPr="00515DA2">
        <w:t xml:space="preserve"> State Board of Elections to supply additional </w:t>
      </w:r>
      <w:r w:rsidR="00A67E8F" w:rsidRPr="00515DA2">
        <w:t>voter registration sites in densely populated areas</w:t>
      </w:r>
      <w:r w:rsidR="00515DA2" w:rsidRPr="00515DA2">
        <w:t>, to better reflect the needs of its citizens</w:t>
      </w:r>
      <w:r w:rsidR="00D52CAB">
        <w:t>.</w:t>
      </w:r>
      <w:r w:rsidRPr="00515DA2">
        <w:t xml:space="preserve">  </w:t>
      </w:r>
    </w:p>
    <w:p w14:paraId="5ABD2F4A" w14:textId="77777777" w:rsidR="00D67F9B" w:rsidRPr="00BB7C8F" w:rsidRDefault="00D67F9B" w:rsidP="00D67F9B">
      <w:pPr>
        <w:rPr>
          <w:i/>
        </w:rPr>
      </w:pPr>
    </w:p>
    <w:p w14:paraId="26CC090B" w14:textId="77777777" w:rsidR="00D67F9B" w:rsidRPr="00097628" w:rsidRDefault="00D67F9B" w:rsidP="00D67F9B">
      <w:r w:rsidRPr="00097628">
        <w:t>We call on Congress to restore Section 4 of the Voting Rights Act of 1965 by creating a new coverage formula to determine which states and local jurisdictions should have voting changes reviewed for potential discriminatory impact.</w:t>
      </w:r>
    </w:p>
    <w:p w14:paraId="7C83B8B2" w14:textId="77777777" w:rsidR="00D67F9B" w:rsidRPr="00BB7C8F" w:rsidRDefault="00D67F9B" w:rsidP="00D67F9B">
      <w:pPr>
        <w:rPr>
          <w:i/>
        </w:rPr>
      </w:pPr>
    </w:p>
    <w:p w14:paraId="64516C5D" w14:textId="77777777" w:rsidR="00D67F9B" w:rsidRPr="00097628" w:rsidRDefault="00D67F9B" w:rsidP="00D67F9B">
      <w:pPr>
        <w:spacing w:line="240" w:lineRule="auto"/>
        <w:rPr>
          <w:rFonts w:eastAsia="MS Mincho"/>
        </w:rPr>
      </w:pPr>
      <w:r w:rsidRPr="00097628">
        <w:rPr>
          <w:rFonts w:eastAsia="MS Mincho"/>
        </w:rPr>
        <w:t>We resolve that despite the obstacles to exercising our right to vote imposed by burdensome laws, we shall make every effort to ensure residents who are eligible voters can fully participate in every election in which they are eligible to cast a vote.</w:t>
      </w:r>
    </w:p>
    <w:p w14:paraId="22B7149D" w14:textId="77777777" w:rsidR="00D67F9B" w:rsidRPr="00BB7C8F" w:rsidRDefault="00D67F9B" w:rsidP="00D67F9B">
      <w:pPr>
        <w:spacing w:line="240" w:lineRule="auto"/>
        <w:rPr>
          <w:rFonts w:eastAsia="MS Mincho"/>
          <w:i/>
        </w:rPr>
      </w:pPr>
    </w:p>
    <w:p w14:paraId="649E82EE" w14:textId="77777777" w:rsidR="00D67F9B" w:rsidRPr="00097628" w:rsidRDefault="00D67F9B" w:rsidP="00D67F9B">
      <w:pPr>
        <w:spacing w:line="240" w:lineRule="auto"/>
        <w:rPr>
          <w:rFonts w:eastAsia="MS Mincho"/>
        </w:rPr>
      </w:pPr>
      <w:r w:rsidRPr="00097628">
        <w:rPr>
          <w:rFonts w:eastAsia="MS Mincho"/>
        </w:rPr>
        <w:t>We shall provide suitable copies of this resolution to the governor, our state legislative representatives, the U.S. Speaker of the House, the U.S. Senate Majority Leader, this state’s congressional delegation, the U.S. President and our city and county elected representatives.</w:t>
      </w:r>
    </w:p>
    <w:sectPr w:rsidR="00D67F9B" w:rsidRPr="00097628" w:rsidSect="00B071E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7FEAA" w14:textId="77777777" w:rsidR="00EA34A9" w:rsidRDefault="00EA34A9" w:rsidP="00D67F9B">
      <w:pPr>
        <w:spacing w:line="240" w:lineRule="auto"/>
      </w:pPr>
      <w:r>
        <w:separator/>
      </w:r>
    </w:p>
  </w:endnote>
  <w:endnote w:type="continuationSeparator" w:id="0">
    <w:p w14:paraId="03661612" w14:textId="77777777" w:rsidR="00EA34A9" w:rsidRDefault="00EA34A9" w:rsidP="00D67F9B">
      <w:pPr>
        <w:spacing w:line="240" w:lineRule="auto"/>
      </w:pPr>
      <w:r>
        <w:continuationSeparator/>
      </w:r>
    </w:p>
  </w:endnote>
  <w:endnote w:id="1">
    <w:p w14:paraId="566CCF34" w14:textId="77777777" w:rsidR="00E338DC" w:rsidRDefault="00E338DC" w:rsidP="00E338DC">
      <w:pPr>
        <w:pStyle w:val="EndnoteText"/>
      </w:pPr>
      <w:r>
        <w:rPr>
          <w:rStyle w:val="EndnoteReference"/>
        </w:rPr>
        <w:endnoteRef/>
      </w:r>
      <w:r>
        <w:t xml:space="preserve"> </w:t>
      </w:r>
      <w:r w:rsidRPr="00BA70A5">
        <w:t>http://www.jsonline.com/blogs/news/177649551.html</w:t>
      </w:r>
    </w:p>
  </w:endnote>
  <w:endnote w:id="2">
    <w:p w14:paraId="269118D1" w14:textId="77777777" w:rsidR="00E338DC" w:rsidRDefault="00E338DC" w:rsidP="00E338DC">
      <w:pPr>
        <w:pStyle w:val="EndnoteText"/>
      </w:pPr>
      <w:r>
        <w:rPr>
          <w:rStyle w:val="EndnoteReference"/>
        </w:rPr>
        <w:endnoteRef/>
      </w:r>
      <w:r>
        <w:t xml:space="preserve"> </w:t>
      </w:r>
      <w:r w:rsidRPr="00BA70A5">
        <w:t>http://www.jsonline.com/news/statepolitics/122588869.html</w:t>
      </w:r>
    </w:p>
  </w:endnote>
  <w:endnote w:id="3">
    <w:p w14:paraId="1A46E3A1" w14:textId="3E63732D" w:rsidR="000E626F" w:rsidRDefault="000E626F">
      <w:pPr>
        <w:pStyle w:val="EndnoteText"/>
      </w:pPr>
      <w:r>
        <w:rPr>
          <w:rStyle w:val="EndnoteReference"/>
        </w:rPr>
        <w:endnoteRef/>
      </w:r>
      <w:r>
        <w:t xml:space="preserve"> </w:t>
      </w:r>
      <w:r w:rsidRPr="000E626F">
        <w:t>http://www.uwsa.edu/voting/voter-id-compliant-student-id-cards/</w:t>
      </w:r>
    </w:p>
  </w:endnote>
  <w:endnote w:id="4">
    <w:p w14:paraId="31682EEB" w14:textId="2287F1FA" w:rsidR="00773359" w:rsidRDefault="00773359">
      <w:pPr>
        <w:pStyle w:val="EndnoteText"/>
      </w:pPr>
      <w:r>
        <w:rPr>
          <w:rStyle w:val="EndnoteReference"/>
        </w:rPr>
        <w:endnoteRef/>
      </w:r>
      <w:r>
        <w:t xml:space="preserve"> </w:t>
      </w:r>
      <w:r w:rsidRPr="00773359">
        <w:t>http://www4.uwm.edu/eti/barriers/DriversLicense.pdf</w:t>
      </w:r>
    </w:p>
  </w:endnote>
  <w:endnote w:id="5">
    <w:p w14:paraId="539FEAEB" w14:textId="77777777" w:rsidR="00870ED2" w:rsidRDefault="00870ED2" w:rsidP="00870ED2">
      <w:pPr>
        <w:pStyle w:val="EndnoteText"/>
      </w:pPr>
      <w:r>
        <w:rPr>
          <w:rStyle w:val="EndnoteReference"/>
        </w:rPr>
        <w:endnoteRef/>
      </w:r>
      <w:r>
        <w:t xml:space="preserve"> </w:t>
      </w:r>
      <w:r w:rsidRPr="00235BD8">
        <w:t>http://www.ncsl.org/research/elections-and-campaigns/voter-id.aspx</w:t>
      </w:r>
    </w:p>
  </w:endnote>
  <w:endnote w:id="6">
    <w:p w14:paraId="6E5E0BBE" w14:textId="77777777" w:rsidR="00214958" w:rsidRDefault="00214958" w:rsidP="00214958">
      <w:pPr>
        <w:pStyle w:val="EndnoteText"/>
      </w:pPr>
      <w:r>
        <w:rPr>
          <w:rStyle w:val="EndnoteReference"/>
        </w:rPr>
        <w:endnoteRef/>
      </w:r>
      <w:r>
        <w:t xml:space="preserve"> </w:t>
      </w:r>
      <w:r w:rsidRPr="00BA70A5">
        <w:t>http://www.jsonline.com/news/statepolitics/trial-of-two-challenges-to-wisconsins-voter-id-law-concludes-b99143668z1-232136701.html</w:t>
      </w:r>
    </w:p>
  </w:endnote>
  <w:endnote w:id="7">
    <w:p w14:paraId="284CA7BF" w14:textId="417E7827" w:rsidR="00B34351" w:rsidRDefault="00B34351">
      <w:pPr>
        <w:pStyle w:val="EndnoteText"/>
      </w:pPr>
      <w:r>
        <w:rPr>
          <w:rStyle w:val="EndnoteReference"/>
        </w:rPr>
        <w:endnoteRef/>
      </w:r>
      <w:r>
        <w:t xml:space="preserve"> </w:t>
      </w:r>
      <w:r w:rsidRPr="00B34351">
        <w:rPr>
          <w:i/>
        </w:rPr>
        <w:t>League of Women Voters v. Walker</w:t>
      </w:r>
      <w:r>
        <w:t>, 348 Wis.2d 714 (2013)</w:t>
      </w:r>
    </w:p>
  </w:endnote>
  <w:endnote w:id="8">
    <w:p w14:paraId="26698825" w14:textId="09810EBC" w:rsidR="00871C6F" w:rsidRDefault="00871C6F">
      <w:pPr>
        <w:pStyle w:val="EndnoteText"/>
      </w:pPr>
      <w:r>
        <w:rPr>
          <w:rStyle w:val="EndnoteReference"/>
        </w:rPr>
        <w:endnoteRef/>
      </w:r>
      <w:r>
        <w:t xml:space="preserve"> </w:t>
      </w:r>
      <w:r w:rsidRPr="00871C6F">
        <w:rPr>
          <w:i/>
        </w:rPr>
        <w:t>Id</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D91EB" w14:textId="77777777" w:rsidR="00101035" w:rsidRDefault="00101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56584" w14:textId="77777777" w:rsidR="00101035" w:rsidRDefault="001010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D1FC7" w14:textId="77777777" w:rsidR="00101035" w:rsidRDefault="00101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FE4C" w14:textId="77777777" w:rsidR="00EA34A9" w:rsidRDefault="00EA34A9" w:rsidP="00D67F9B">
      <w:pPr>
        <w:spacing w:line="240" w:lineRule="auto"/>
      </w:pPr>
      <w:r>
        <w:separator/>
      </w:r>
    </w:p>
  </w:footnote>
  <w:footnote w:type="continuationSeparator" w:id="0">
    <w:p w14:paraId="688C5D22" w14:textId="77777777" w:rsidR="00EA34A9" w:rsidRDefault="00EA34A9" w:rsidP="00D67F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DBA62" w14:textId="5FF9A4EA" w:rsidR="00101035" w:rsidRDefault="00101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E24C" w14:textId="616F8F10" w:rsidR="00B34ED9" w:rsidRPr="007612D5" w:rsidRDefault="004F3C94">
    <w:pPr>
      <w:pStyle w:val="Header"/>
      <w:rPr>
        <w:b/>
      </w:rPr>
    </w:pPr>
    <w:sdt>
      <w:sdtPr>
        <w:rPr>
          <w:b/>
        </w:rPr>
        <w:id w:val="-950556252"/>
        <w:docPartObj>
          <w:docPartGallery w:val="Watermarks"/>
          <w:docPartUnique/>
        </w:docPartObj>
      </w:sdtPr>
      <w:sdtEndPr/>
      <w:sdtContent>
        <w:r>
          <w:rPr>
            <w:b/>
            <w:noProof/>
          </w:rPr>
          <w:pict w14:anchorId="1F5B46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34ED9" w:rsidRPr="007612D5">
      <w:rPr>
        <w:b/>
      </w:rPr>
      <w:t>Promote Our Vote</w:t>
    </w:r>
  </w:p>
  <w:p w14:paraId="3E6B65E9" w14:textId="14C20438" w:rsidR="00B34ED9" w:rsidRPr="007612D5" w:rsidRDefault="00E21837" w:rsidP="00B071E4">
    <w:pPr>
      <w:pStyle w:val="Header"/>
    </w:pPr>
    <w:r>
      <w:t>Wisconsin</w:t>
    </w:r>
    <w:r w:rsidR="00B34ED9" w:rsidRPr="007612D5">
      <w:t xml:space="preserve"> </w:t>
    </w:r>
    <w:r w:rsidR="00B34ED9">
      <w:t>Municipal</w:t>
    </w:r>
    <w:r w:rsidR="00B34ED9" w:rsidRPr="007612D5">
      <w:t xml:space="preserve"> Resolution Template </w:t>
    </w:r>
  </w:p>
  <w:p w14:paraId="39316F7D" w14:textId="77777777" w:rsidR="00B34ED9" w:rsidRDefault="00B34ED9" w:rsidP="00B07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55427" w14:textId="65FE185D" w:rsidR="00101035" w:rsidRDefault="00101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00619"/>
    <w:multiLevelType w:val="hybridMultilevel"/>
    <w:tmpl w:val="3DE8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9B"/>
    <w:rsid w:val="00021D95"/>
    <w:rsid w:val="00072665"/>
    <w:rsid w:val="00097628"/>
    <w:rsid w:val="000E4E9E"/>
    <w:rsid w:val="000E626F"/>
    <w:rsid w:val="000E7F67"/>
    <w:rsid w:val="0010042F"/>
    <w:rsid w:val="00101035"/>
    <w:rsid w:val="0014787D"/>
    <w:rsid w:val="001A551F"/>
    <w:rsid w:val="001B30BE"/>
    <w:rsid w:val="00214958"/>
    <w:rsid w:val="00235BD8"/>
    <w:rsid w:val="002635F3"/>
    <w:rsid w:val="00274B03"/>
    <w:rsid w:val="00302550"/>
    <w:rsid w:val="0031468B"/>
    <w:rsid w:val="003214DC"/>
    <w:rsid w:val="00347FA4"/>
    <w:rsid w:val="003B3592"/>
    <w:rsid w:val="003C14B2"/>
    <w:rsid w:val="004E7C74"/>
    <w:rsid w:val="004F335B"/>
    <w:rsid w:val="004F3C94"/>
    <w:rsid w:val="00515DA2"/>
    <w:rsid w:val="00543758"/>
    <w:rsid w:val="005776A0"/>
    <w:rsid w:val="00584612"/>
    <w:rsid w:val="00596059"/>
    <w:rsid w:val="005D184C"/>
    <w:rsid w:val="005F6C74"/>
    <w:rsid w:val="0061475D"/>
    <w:rsid w:val="00614CE8"/>
    <w:rsid w:val="00624486"/>
    <w:rsid w:val="00633687"/>
    <w:rsid w:val="00690CB6"/>
    <w:rsid w:val="00692C93"/>
    <w:rsid w:val="006A2ED9"/>
    <w:rsid w:val="006A6F21"/>
    <w:rsid w:val="006D7826"/>
    <w:rsid w:val="00773359"/>
    <w:rsid w:val="00795FE8"/>
    <w:rsid w:val="007A0B04"/>
    <w:rsid w:val="007A1034"/>
    <w:rsid w:val="007C5BDB"/>
    <w:rsid w:val="007E2DEB"/>
    <w:rsid w:val="007F7F82"/>
    <w:rsid w:val="0085533E"/>
    <w:rsid w:val="00864767"/>
    <w:rsid w:val="00870ED2"/>
    <w:rsid w:val="00871C6F"/>
    <w:rsid w:val="00873E7A"/>
    <w:rsid w:val="00894709"/>
    <w:rsid w:val="009073CC"/>
    <w:rsid w:val="00966A51"/>
    <w:rsid w:val="009971F4"/>
    <w:rsid w:val="009A0E15"/>
    <w:rsid w:val="00A24C66"/>
    <w:rsid w:val="00A67E8F"/>
    <w:rsid w:val="00B071E4"/>
    <w:rsid w:val="00B34351"/>
    <w:rsid w:val="00B34ED9"/>
    <w:rsid w:val="00B350D4"/>
    <w:rsid w:val="00B91F42"/>
    <w:rsid w:val="00BA70A5"/>
    <w:rsid w:val="00BB7C8F"/>
    <w:rsid w:val="00BE07F9"/>
    <w:rsid w:val="00C1544C"/>
    <w:rsid w:val="00C41E71"/>
    <w:rsid w:val="00CB1F53"/>
    <w:rsid w:val="00CC2377"/>
    <w:rsid w:val="00D52CAB"/>
    <w:rsid w:val="00D67F9B"/>
    <w:rsid w:val="00DC4384"/>
    <w:rsid w:val="00E04957"/>
    <w:rsid w:val="00E05EA9"/>
    <w:rsid w:val="00E21837"/>
    <w:rsid w:val="00E338DC"/>
    <w:rsid w:val="00E9799C"/>
    <w:rsid w:val="00EA34A9"/>
    <w:rsid w:val="00F4443A"/>
    <w:rsid w:val="00F77310"/>
    <w:rsid w:val="00F77F8D"/>
    <w:rsid w:val="00FA42AE"/>
    <w:rsid w:val="00FF7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336CF6A"/>
  <w14:defaultImageDpi w14:val="300"/>
  <w15:docId w15:val="{05812E7F-E763-41ED-9D58-BFA89444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F9B"/>
    <w:pPr>
      <w:spacing w:line="276" w:lineRule="auto"/>
    </w:pPr>
    <w:rPr>
      <w:rFonts w:eastAsiaTheme="min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F9B"/>
    <w:pPr>
      <w:ind w:left="720"/>
      <w:contextualSpacing/>
    </w:pPr>
  </w:style>
  <w:style w:type="paragraph" w:styleId="Header">
    <w:name w:val="header"/>
    <w:basedOn w:val="Normal"/>
    <w:link w:val="HeaderChar"/>
    <w:uiPriority w:val="99"/>
    <w:unhideWhenUsed/>
    <w:rsid w:val="00D67F9B"/>
    <w:pPr>
      <w:tabs>
        <w:tab w:val="center" w:pos="4680"/>
        <w:tab w:val="right" w:pos="9360"/>
      </w:tabs>
      <w:spacing w:line="240" w:lineRule="auto"/>
    </w:pPr>
  </w:style>
  <w:style w:type="character" w:customStyle="1" w:styleId="HeaderChar">
    <w:name w:val="Header Char"/>
    <w:basedOn w:val="DefaultParagraphFont"/>
    <w:link w:val="Header"/>
    <w:uiPriority w:val="99"/>
    <w:rsid w:val="00D67F9B"/>
    <w:rPr>
      <w:rFonts w:eastAsiaTheme="minorHAnsi" w:cs="Times New Roman"/>
    </w:rPr>
  </w:style>
  <w:style w:type="paragraph" w:styleId="Footer">
    <w:name w:val="footer"/>
    <w:basedOn w:val="Normal"/>
    <w:link w:val="FooterChar"/>
    <w:uiPriority w:val="99"/>
    <w:unhideWhenUsed/>
    <w:rsid w:val="00D67F9B"/>
    <w:pPr>
      <w:tabs>
        <w:tab w:val="center" w:pos="4320"/>
        <w:tab w:val="right" w:pos="8640"/>
      </w:tabs>
      <w:spacing w:line="240" w:lineRule="auto"/>
    </w:pPr>
  </w:style>
  <w:style w:type="character" w:customStyle="1" w:styleId="FooterChar">
    <w:name w:val="Footer Char"/>
    <w:basedOn w:val="DefaultParagraphFont"/>
    <w:link w:val="Footer"/>
    <w:uiPriority w:val="99"/>
    <w:rsid w:val="00D67F9B"/>
    <w:rPr>
      <w:rFonts w:eastAsiaTheme="minorHAnsi" w:cs="Times New Roman"/>
    </w:rPr>
  </w:style>
  <w:style w:type="paragraph" w:styleId="FootnoteText">
    <w:name w:val="footnote text"/>
    <w:basedOn w:val="Normal"/>
    <w:link w:val="FootnoteTextChar"/>
    <w:uiPriority w:val="99"/>
    <w:unhideWhenUsed/>
    <w:rsid w:val="00543758"/>
    <w:pPr>
      <w:spacing w:line="240" w:lineRule="auto"/>
    </w:pPr>
  </w:style>
  <w:style w:type="character" w:customStyle="1" w:styleId="FootnoteTextChar">
    <w:name w:val="Footnote Text Char"/>
    <w:basedOn w:val="DefaultParagraphFont"/>
    <w:link w:val="FootnoteText"/>
    <w:uiPriority w:val="99"/>
    <w:rsid w:val="00543758"/>
    <w:rPr>
      <w:rFonts w:eastAsiaTheme="minorHAnsi" w:cs="Times New Roman"/>
    </w:rPr>
  </w:style>
  <w:style w:type="character" w:styleId="FootnoteReference">
    <w:name w:val="footnote reference"/>
    <w:basedOn w:val="DefaultParagraphFont"/>
    <w:uiPriority w:val="99"/>
    <w:unhideWhenUsed/>
    <w:rsid w:val="00543758"/>
    <w:rPr>
      <w:vertAlign w:val="superscript"/>
    </w:rPr>
  </w:style>
  <w:style w:type="paragraph" w:styleId="EndnoteText">
    <w:name w:val="endnote text"/>
    <w:basedOn w:val="Normal"/>
    <w:link w:val="EndnoteTextChar"/>
    <w:uiPriority w:val="99"/>
    <w:unhideWhenUsed/>
    <w:rsid w:val="00543758"/>
    <w:pPr>
      <w:spacing w:line="240" w:lineRule="auto"/>
    </w:pPr>
  </w:style>
  <w:style w:type="character" w:customStyle="1" w:styleId="EndnoteTextChar">
    <w:name w:val="Endnote Text Char"/>
    <w:basedOn w:val="DefaultParagraphFont"/>
    <w:link w:val="EndnoteText"/>
    <w:uiPriority w:val="99"/>
    <w:rsid w:val="00543758"/>
    <w:rPr>
      <w:rFonts w:eastAsiaTheme="minorHAnsi" w:cs="Times New Roman"/>
    </w:rPr>
  </w:style>
  <w:style w:type="character" w:styleId="EndnoteReference">
    <w:name w:val="endnote reference"/>
    <w:basedOn w:val="DefaultParagraphFont"/>
    <w:uiPriority w:val="99"/>
    <w:unhideWhenUsed/>
    <w:rsid w:val="00543758"/>
    <w:rPr>
      <w:vertAlign w:val="superscript"/>
    </w:rPr>
  </w:style>
  <w:style w:type="character" w:styleId="Hyperlink">
    <w:name w:val="Hyperlink"/>
    <w:basedOn w:val="DefaultParagraphFont"/>
    <w:uiPriority w:val="99"/>
    <w:unhideWhenUsed/>
    <w:rsid w:val="007F7F82"/>
    <w:rPr>
      <w:color w:val="0000FF" w:themeColor="hyperlink"/>
      <w:u w:val="single"/>
    </w:rPr>
  </w:style>
  <w:style w:type="character" w:styleId="FollowedHyperlink">
    <w:name w:val="FollowedHyperlink"/>
    <w:basedOn w:val="DefaultParagraphFont"/>
    <w:uiPriority w:val="99"/>
    <w:semiHidden/>
    <w:unhideWhenUsed/>
    <w:rsid w:val="00515DA2"/>
    <w:rPr>
      <w:color w:val="800080" w:themeColor="followedHyperlink"/>
      <w:u w:val="single"/>
    </w:rPr>
  </w:style>
  <w:style w:type="character" w:styleId="CommentReference">
    <w:name w:val="annotation reference"/>
    <w:basedOn w:val="DefaultParagraphFont"/>
    <w:uiPriority w:val="99"/>
    <w:semiHidden/>
    <w:unhideWhenUsed/>
    <w:rsid w:val="00614CE8"/>
    <w:rPr>
      <w:sz w:val="16"/>
      <w:szCs w:val="16"/>
    </w:rPr>
  </w:style>
  <w:style w:type="paragraph" w:styleId="CommentText">
    <w:name w:val="annotation text"/>
    <w:basedOn w:val="Normal"/>
    <w:link w:val="CommentTextChar"/>
    <w:uiPriority w:val="99"/>
    <w:semiHidden/>
    <w:unhideWhenUsed/>
    <w:rsid w:val="00614CE8"/>
    <w:pPr>
      <w:spacing w:line="240" w:lineRule="auto"/>
    </w:pPr>
    <w:rPr>
      <w:sz w:val="20"/>
      <w:szCs w:val="20"/>
    </w:rPr>
  </w:style>
  <w:style w:type="character" w:customStyle="1" w:styleId="CommentTextChar">
    <w:name w:val="Comment Text Char"/>
    <w:basedOn w:val="DefaultParagraphFont"/>
    <w:link w:val="CommentText"/>
    <w:uiPriority w:val="99"/>
    <w:semiHidden/>
    <w:rsid w:val="00614CE8"/>
    <w:rPr>
      <w:rFonts w:eastAsia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614CE8"/>
    <w:rPr>
      <w:b/>
      <w:bCs/>
    </w:rPr>
  </w:style>
  <w:style w:type="character" w:customStyle="1" w:styleId="CommentSubjectChar">
    <w:name w:val="Comment Subject Char"/>
    <w:basedOn w:val="CommentTextChar"/>
    <w:link w:val="CommentSubject"/>
    <w:uiPriority w:val="99"/>
    <w:semiHidden/>
    <w:rsid w:val="00614CE8"/>
    <w:rPr>
      <w:rFonts w:eastAsiaTheme="minorHAnsi" w:cs="Times New Roman"/>
      <w:b/>
      <w:bCs/>
      <w:sz w:val="20"/>
      <w:szCs w:val="20"/>
    </w:rPr>
  </w:style>
  <w:style w:type="paragraph" w:styleId="Revision">
    <w:name w:val="Revision"/>
    <w:hidden/>
    <w:uiPriority w:val="99"/>
    <w:semiHidden/>
    <w:rsid w:val="00614CE8"/>
    <w:rPr>
      <w:rFonts w:eastAsiaTheme="minorHAnsi" w:cs="Times New Roman"/>
    </w:rPr>
  </w:style>
  <w:style w:type="paragraph" w:styleId="BalloonText">
    <w:name w:val="Balloon Text"/>
    <w:basedOn w:val="Normal"/>
    <w:link w:val="BalloonTextChar"/>
    <w:uiPriority w:val="99"/>
    <w:semiHidden/>
    <w:unhideWhenUsed/>
    <w:rsid w:val="00614CE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E8"/>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30B1E-F04B-4696-928B-35A33DFC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 Akbar</dc:creator>
  <cp:keywords/>
  <dc:description/>
  <cp:lastModifiedBy>Patricia Hart</cp:lastModifiedBy>
  <cp:revision>2</cp:revision>
  <dcterms:created xsi:type="dcterms:W3CDTF">2014-01-09T17:25:00Z</dcterms:created>
  <dcterms:modified xsi:type="dcterms:W3CDTF">2014-01-09T17:25:00Z</dcterms:modified>
</cp:coreProperties>
</file>